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40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72550" w:rsidRPr="00B00450" w:rsidTr="00B72550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72550" w:rsidRPr="00770D77" w:rsidRDefault="00052FAB" w:rsidP="00B62655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 xml:space="preserve"> </w:t>
            </w:r>
            <w:r w:rsidR="00B72550"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72550" w:rsidRPr="00770D77" w:rsidRDefault="00B72550" w:rsidP="00B62655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604</w:t>
            </w:r>
          </w:p>
        </w:tc>
        <w:tc>
          <w:tcPr>
            <w:tcW w:w="1738" w:type="dxa"/>
            <w:tcBorders>
              <w:righ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6.RP.1.1, 6.RP.1.2, 6.RP.1.3</w:t>
            </w:r>
          </w:p>
        </w:tc>
      </w:tr>
      <w:tr w:rsidR="00B72550" w:rsidRPr="00B00450" w:rsidTr="00B72550">
        <w:trPr>
          <w:trHeight w:val="1313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364D35" w:rsidRDefault="00B72550" w:rsidP="00B72550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Apply ratios to display constant rate of change algebraically and graphically</w:t>
            </w:r>
          </w:p>
          <w:p w:rsidR="00B72550" w:rsidRPr="00972E39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770D77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72550" w:rsidRPr="00B00450" w:rsidTr="00B72550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72550" w:rsidRPr="00B00450" w:rsidTr="00B72550">
        <w:trPr>
          <w:trHeight w:val="1385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72550" w:rsidRPr="00483D74" w:rsidRDefault="00B72550" w:rsidP="00B62655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understand ratio concepts and use ratio reasoning to solve problems.</w:t>
            </w: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5562E8" w:rsidRDefault="008C7621" w:rsidP="00B7255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Style w:val="Hyperlink"/>
                <w:rFonts w:ascii="Century Gothic" w:hAnsi="Century Gothic"/>
                <w:szCs w:val="24"/>
              </w:rPr>
            </w:pPr>
            <w:hyperlink r:id="rId6" w:history="1">
              <w:r w:rsidR="00B72550" w:rsidRPr="005562E8">
                <w:rPr>
                  <w:rStyle w:val="Hyperlink"/>
                  <w:rFonts w:ascii="Century Gothic" w:hAnsi="Century Gothic"/>
                  <w:szCs w:val="24"/>
                </w:rPr>
                <w:t>Justify and explain procedures for solving real-world problems</w:t>
              </w:r>
            </w:hyperlink>
            <w:r w:rsidR="00B72550">
              <w:rPr>
                <w:rFonts w:ascii="Century Gothic" w:hAnsi="Century Gothic"/>
                <w:szCs w:val="24"/>
              </w:rPr>
              <w:t xml:space="preserve"> </w:t>
            </w:r>
            <w:r w:rsidR="005562E8">
              <w:rPr>
                <w:rFonts w:ascii="Century Gothic" w:hAnsi="Century Gothic"/>
                <w:szCs w:val="24"/>
              </w:rPr>
              <w:fldChar w:fldCharType="begin"/>
            </w:r>
            <w:r w:rsidR="005562E8">
              <w:rPr>
                <w:rFonts w:ascii="Century Gothic" w:hAnsi="Century Gothic"/>
                <w:szCs w:val="24"/>
              </w:rPr>
              <w:instrText xml:space="preserve"> HYPERLINK "http://www.cpalms.org/Public/PreviewResource/Preview/57001" </w:instrText>
            </w:r>
            <w:r w:rsidR="005562E8">
              <w:rPr>
                <w:rFonts w:ascii="Century Gothic" w:hAnsi="Century Gothic"/>
                <w:szCs w:val="24"/>
              </w:rPr>
              <w:fldChar w:fldCharType="separate"/>
            </w:r>
            <w:r w:rsidR="00B72550" w:rsidRPr="005562E8">
              <w:rPr>
                <w:rStyle w:val="Hyperlink"/>
                <w:rFonts w:ascii="Century Gothic" w:hAnsi="Century Gothic"/>
                <w:szCs w:val="24"/>
              </w:rPr>
              <w:t xml:space="preserve">with ratios, rates, </w:t>
            </w:r>
          </w:p>
          <w:p w:rsidR="00B72550" w:rsidRPr="00FE40C1" w:rsidRDefault="00B72550" w:rsidP="00B62655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proofErr w:type="gramStart"/>
            <w:r w:rsidRPr="005562E8">
              <w:rPr>
                <w:rStyle w:val="Hyperlink"/>
                <w:rFonts w:ascii="Century Gothic" w:hAnsi="Century Gothic"/>
                <w:szCs w:val="24"/>
              </w:rPr>
              <w:t>uni</w:t>
            </w:r>
            <w:proofErr w:type="gramEnd"/>
            <w:r w:rsidRPr="005562E8">
              <w:rPr>
                <w:rStyle w:val="Hyperlink"/>
                <w:rFonts w:ascii="Century Gothic" w:hAnsi="Century Gothic"/>
                <w:szCs w:val="24"/>
              </w:rPr>
              <w:t>t rates</w:t>
            </w:r>
            <w:r w:rsidR="005562E8">
              <w:rPr>
                <w:rFonts w:ascii="Century Gothic" w:hAnsi="Century Gothic"/>
                <w:szCs w:val="24"/>
              </w:rPr>
              <w:fldChar w:fldCharType="end"/>
            </w:r>
            <w:r>
              <w:rPr>
                <w:rFonts w:ascii="Century Gothic" w:hAnsi="Century Gothic"/>
                <w:szCs w:val="24"/>
              </w:rPr>
              <w:t xml:space="preserve">, and </w:t>
            </w:r>
            <w:hyperlink r:id="rId7" w:history="1">
              <w:proofErr w:type="spellStart"/>
              <w:r w:rsidRPr="005562E8">
                <w:rPr>
                  <w:rStyle w:val="Hyperlink"/>
                  <w:rFonts w:ascii="Century Gothic" w:hAnsi="Century Gothic"/>
                  <w:szCs w:val="24"/>
                </w:rPr>
                <w:t>percents</w:t>
              </w:r>
              <w:proofErr w:type="spellEnd"/>
            </w:hyperlink>
            <w:r w:rsidR="0063642E">
              <w:rPr>
                <w:rFonts w:ascii="Century Gothic" w:hAnsi="Century Gothic"/>
                <w:szCs w:val="24"/>
              </w:rPr>
              <w:t>.</w:t>
            </w:r>
            <w:r w:rsidR="005562E8">
              <w:rPr>
                <w:rFonts w:ascii="Century Gothic" w:hAnsi="Century Gothic"/>
                <w:szCs w:val="24"/>
              </w:rPr>
              <w:t xml:space="preserve"> (6.RP.1.1, 6.RP.1.2,</w:t>
            </w:r>
            <w:r>
              <w:rPr>
                <w:rFonts w:ascii="Century Gothic" w:hAnsi="Century Gothic"/>
                <w:szCs w:val="24"/>
              </w:rPr>
              <w:t xml:space="preserve"> 6.RP.1.3)</w:t>
            </w:r>
          </w:p>
          <w:p w:rsidR="00B72550" w:rsidRDefault="008C7621" w:rsidP="00B7255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8" w:history="1">
              <w:r w:rsidR="00B72550" w:rsidRPr="008C7621">
                <w:rPr>
                  <w:rStyle w:val="Hyperlink"/>
                  <w:rFonts w:ascii="Century Gothic" w:hAnsi="Century Gothic"/>
                  <w:szCs w:val="24"/>
                </w:rPr>
                <w:t xml:space="preserve">Use multiple representations to represent ratios, rates, and </w:t>
              </w:r>
              <w:proofErr w:type="spellStart"/>
              <w:r w:rsidR="00B72550" w:rsidRPr="008C7621">
                <w:rPr>
                  <w:rStyle w:val="Hyperlink"/>
                  <w:rFonts w:ascii="Century Gothic" w:hAnsi="Century Gothic"/>
                  <w:szCs w:val="24"/>
                </w:rPr>
                <w:t>percents</w:t>
              </w:r>
              <w:proofErr w:type="spellEnd"/>
              <w:r w:rsidR="00B72550" w:rsidRPr="008C7621">
                <w:rPr>
                  <w:rStyle w:val="Hyperlink"/>
                  <w:rFonts w:ascii="Century Gothic" w:hAnsi="Century Gothic"/>
                  <w:szCs w:val="24"/>
                </w:rPr>
                <w:t xml:space="preserve"> (graphic or coordinate model, table, verbal model, and algebraic equation)</w:t>
              </w:r>
              <w:r w:rsidR="0063642E" w:rsidRPr="008C7621">
                <w:rPr>
                  <w:rStyle w:val="Hyperlink"/>
                  <w:rFonts w:ascii="Century Gothic" w:hAnsi="Century Gothic"/>
                  <w:szCs w:val="24"/>
                </w:rPr>
                <w:t xml:space="preserve">. </w:t>
              </w:r>
              <w:r w:rsidR="00B72550" w:rsidRPr="008C7621">
                <w:rPr>
                  <w:rStyle w:val="Hyperlink"/>
                  <w:rFonts w:ascii="Century Gothic" w:hAnsi="Century Gothic"/>
                  <w:szCs w:val="24"/>
                </w:rPr>
                <w:t>(6.RP.1.3a-b)</w:t>
              </w:r>
            </w:hyperlink>
            <w:bookmarkStart w:id="0" w:name="_GoBack"/>
            <w:bookmarkEnd w:id="0"/>
          </w:p>
          <w:p w:rsidR="00B72550" w:rsidRPr="00972E39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972E39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72550" w:rsidRPr="00B00450" w:rsidTr="00B72550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 xml:space="preserve">No major errors or omissions regarding </w:t>
            </w:r>
            <w:proofErr w:type="gramStart"/>
            <w:r w:rsidRPr="00770D77">
              <w:rPr>
                <w:rFonts w:ascii="Century Gothic" w:hAnsi="Century Gothic"/>
                <w:szCs w:val="24"/>
              </w:rPr>
              <w:t>2.0 content and partial knowledge of 3.0 content</w:t>
            </w:r>
            <w:proofErr w:type="gramEnd"/>
            <w:r w:rsidRPr="00770D77">
              <w:rPr>
                <w:rFonts w:ascii="Century Gothic" w:hAnsi="Century Gothic"/>
                <w:szCs w:val="24"/>
              </w:rPr>
              <w:t>.</w:t>
            </w:r>
          </w:p>
        </w:tc>
      </w:tr>
      <w:tr w:rsidR="00B72550" w:rsidRPr="00B00450" w:rsidTr="00B72550">
        <w:trPr>
          <w:trHeight w:val="1466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72550" w:rsidTr="00B62655">
              <w:tc>
                <w:tcPr>
                  <w:tcW w:w="3464" w:type="dxa"/>
                </w:tcPr>
                <w:p w:rsidR="00B72550" w:rsidRDefault="00B72550" w:rsidP="00B7255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5F0149">
                    <w:rPr>
                      <w:rFonts w:ascii="Century Gothic" w:hAnsi="Century Gothic"/>
                      <w:szCs w:val="24"/>
                    </w:rPr>
                    <w:t>Circumfer</w:t>
                  </w:r>
                  <w:r>
                    <w:rPr>
                      <w:rFonts w:ascii="Century Gothic" w:hAnsi="Century Gothic"/>
                      <w:szCs w:val="24"/>
                    </w:rPr>
                    <w:t>e</w:t>
                  </w:r>
                  <w:r w:rsidRPr="005F0149">
                    <w:rPr>
                      <w:rFonts w:ascii="Century Gothic" w:hAnsi="Century Gothic"/>
                      <w:szCs w:val="24"/>
                    </w:rPr>
                    <w:t>nce</w:t>
                  </w:r>
                </w:p>
                <w:p w:rsidR="00B72550" w:rsidRDefault="00B72550" w:rsidP="00B7255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Coordinate</w:t>
                  </w:r>
                </w:p>
                <w:p w:rsidR="00B72550" w:rsidRDefault="00B72550" w:rsidP="00B7255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Diameter</w:t>
                  </w:r>
                </w:p>
                <w:p w:rsidR="00B72550" w:rsidRPr="005F0149" w:rsidRDefault="00B72550" w:rsidP="00B7255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Double Number Line</w:t>
                  </w:r>
                </w:p>
                <w:p w:rsidR="00B72550" w:rsidRPr="005F0149" w:rsidRDefault="00B72550" w:rsidP="00B7255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Equation </w:t>
                  </w:r>
                </w:p>
              </w:tc>
              <w:tc>
                <w:tcPr>
                  <w:tcW w:w="3465" w:type="dxa"/>
                </w:tcPr>
                <w:p w:rsidR="00B72550" w:rsidRPr="005F0149" w:rsidRDefault="00B72550" w:rsidP="00B7255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Equivalent </w:t>
                  </w:r>
                </w:p>
                <w:p w:rsidR="00B72550" w:rsidRPr="005F0149" w:rsidRDefault="00B72550" w:rsidP="00B7255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Percent</w:t>
                  </w:r>
                </w:p>
                <w:p w:rsidR="00B72550" w:rsidRPr="005F0149" w:rsidRDefault="00B72550" w:rsidP="00B7255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Pi</w:t>
                  </w:r>
                </w:p>
                <w:p w:rsidR="00B72550" w:rsidRPr="005F0149" w:rsidRDefault="00B72550" w:rsidP="00B7255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Rate</w:t>
                  </w:r>
                </w:p>
                <w:p w:rsidR="00B72550" w:rsidRPr="00FE40C1" w:rsidRDefault="00B72550" w:rsidP="00B62655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B72550" w:rsidRPr="005F0149" w:rsidRDefault="00B72550" w:rsidP="00B7255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 Tables</w:t>
                  </w:r>
                </w:p>
                <w:p w:rsidR="00B72550" w:rsidRPr="005F0149" w:rsidRDefault="00B72550" w:rsidP="00B7255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System of Measures</w:t>
                  </w:r>
                </w:p>
                <w:p w:rsidR="00B72550" w:rsidRPr="005F0149" w:rsidRDefault="00B72550" w:rsidP="00B7255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Tape Diagrams</w:t>
                  </w:r>
                </w:p>
                <w:p w:rsidR="00B72550" w:rsidRPr="00FE40C1" w:rsidRDefault="00B72550" w:rsidP="00B7255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Unit Rate</w:t>
                  </w:r>
                </w:p>
              </w:tc>
            </w:tr>
          </w:tbl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Default="00B72550" w:rsidP="0063642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Understand the difference between ratio and rate</w:t>
            </w:r>
            <w:r w:rsidR="0063642E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(6.RP1.1 &amp; 6.RP1.2)</w:t>
            </w:r>
          </w:p>
          <w:p w:rsidR="00B72550" w:rsidRDefault="00B72550" w:rsidP="0063642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Understand that there are multiple ways to </w:t>
            </w:r>
            <w:hyperlink r:id="rId9" w:history="1">
              <w:r w:rsidRPr="0063642E">
                <w:rPr>
                  <w:rStyle w:val="Hyperlink"/>
                  <w:rFonts w:ascii="Century Gothic" w:hAnsi="Century Gothic"/>
                  <w:szCs w:val="24"/>
                </w:rPr>
                <w:t>write ratios</w:t>
              </w:r>
            </w:hyperlink>
            <w:r>
              <w:rPr>
                <w:rFonts w:ascii="Century Gothic" w:hAnsi="Century Gothic"/>
                <w:szCs w:val="24"/>
              </w:rPr>
              <w:t xml:space="preserve">, </w:t>
            </w:r>
            <w:hyperlink r:id="rId10" w:history="1">
              <w:r w:rsidRPr="005562E8">
                <w:rPr>
                  <w:rStyle w:val="Hyperlink"/>
                  <w:rFonts w:ascii="Century Gothic" w:hAnsi="Century Gothic"/>
                  <w:szCs w:val="24"/>
                </w:rPr>
                <w:t>rates</w:t>
              </w:r>
            </w:hyperlink>
            <w:r>
              <w:rPr>
                <w:rFonts w:ascii="Century Gothic" w:hAnsi="Century Gothic"/>
                <w:szCs w:val="24"/>
              </w:rPr>
              <w:t xml:space="preserve">, and </w:t>
            </w:r>
            <w:hyperlink r:id="rId11" w:history="1">
              <w:r w:rsidRPr="0063642E">
                <w:rPr>
                  <w:rStyle w:val="Hyperlink"/>
                  <w:rFonts w:ascii="Century Gothic" w:hAnsi="Century Gothic"/>
                  <w:szCs w:val="24"/>
                </w:rPr>
                <w:t>unit rates</w:t>
              </w:r>
            </w:hyperlink>
            <w:r w:rsidR="0063642E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</w:t>
            </w:r>
            <w:hyperlink r:id="rId12" w:history="1">
              <w:r w:rsidRPr="0063642E">
                <w:rPr>
                  <w:rStyle w:val="Hyperlink"/>
                  <w:rFonts w:ascii="Century Gothic" w:hAnsi="Century Gothic"/>
                  <w:szCs w:val="24"/>
                </w:rPr>
                <w:t>6.RP1.1</w:t>
              </w:r>
            </w:hyperlink>
            <w:r>
              <w:rPr>
                <w:rFonts w:ascii="Century Gothic" w:hAnsi="Century Gothic"/>
                <w:szCs w:val="24"/>
              </w:rPr>
              <w:t xml:space="preserve"> &amp; 6.RP1.2)</w:t>
            </w:r>
          </w:p>
          <w:p w:rsidR="0063642E" w:rsidRDefault="008C7621" w:rsidP="0063642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63642E" w:rsidRPr="0063642E">
                <w:rPr>
                  <w:rStyle w:val="Hyperlink"/>
                  <w:rFonts w:ascii="Century Gothic" w:hAnsi="Century Gothic"/>
                  <w:szCs w:val="24"/>
                </w:rPr>
                <w:t>Use rate language in the context of a ratio relationship. (6.RP.1.1)</w:t>
              </w:r>
            </w:hyperlink>
          </w:p>
          <w:p w:rsidR="00B72550" w:rsidRDefault="00B72550" w:rsidP="0063642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Identify ratios in the form of pi, </w:t>
            </w:r>
            <w:proofErr w:type="spellStart"/>
            <w:r>
              <w:rPr>
                <w:rFonts w:ascii="Century Gothic" w:hAnsi="Century Gothic"/>
                <w:szCs w:val="24"/>
              </w:rPr>
              <w:t>percents</w:t>
            </w:r>
            <w:proofErr w:type="spellEnd"/>
            <w:r>
              <w:rPr>
                <w:rFonts w:ascii="Century Gothic" w:hAnsi="Century Gothic"/>
                <w:szCs w:val="24"/>
              </w:rPr>
              <w:t>, and metric conversions</w:t>
            </w:r>
            <w:r w:rsidR="0063642E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(6.RP.1.3c-e)</w:t>
            </w:r>
          </w:p>
          <w:p w:rsidR="00B72550" w:rsidRPr="009B4337" w:rsidRDefault="008C7621" w:rsidP="0063642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hyperlink r:id="rId14" w:history="1">
              <w:r w:rsidR="00B72550" w:rsidRPr="005562E8">
                <w:rPr>
                  <w:rStyle w:val="Hyperlink"/>
                  <w:rFonts w:ascii="Century Gothic" w:hAnsi="Century Gothic"/>
                  <w:szCs w:val="24"/>
                </w:rPr>
                <w:t>Justify and explain procedures for converting within systems of measure</w:t>
              </w:r>
              <w:r w:rsidR="0063642E" w:rsidRPr="005562E8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B72550" w:rsidRPr="005562E8">
                <w:rPr>
                  <w:rStyle w:val="Hyperlink"/>
                  <w:rFonts w:ascii="Century Gothic" w:hAnsi="Century Gothic"/>
                  <w:szCs w:val="24"/>
                </w:rPr>
                <w:t xml:space="preserve"> (6.RP.1.3d)</w:t>
              </w:r>
            </w:hyperlink>
          </w:p>
          <w:p w:rsidR="00B72550" w:rsidRPr="00692792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b/>
                <w:szCs w:val="24"/>
              </w:rPr>
            </w:pPr>
          </w:p>
        </w:tc>
      </w:tr>
      <w:tr w:rsidR="00B72550" w:rsidRPr="00B00450" w:rsidTr="00B72550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72550" w:rsidRPr="00B00450" w:rsidTr="00B72550"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72550" w:rsidRPr="00B00450" w:rsidTr="00B72550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72550" w:rsidRPr="00B00450" w:rsidTr="00B72550"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2550" w:rsidRDefault="00B72550"/>
    <w:p w:rsidR="007500B3" w:rsidRDefault="007500B3" w:rsidP="008C75B5"/>
    <w:sectPr w:rsidR="007500B3" w:rsidSect="00B86E86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6"/>
    <w:rsid w:val="00052FAB"/>
    <w:rsid w:val="003E7600"/>
    <w:rsid w:val="0042550E"/>
    <w:rsid w:val="005125D3"/>
    <w:rsid w:val="005562E8"/>
    <w:rsid w:val="0063642E"/>
    <w:rsid w:val="00693A8A"/>
    <w:rsid w:val="007500B3"/>
    <w:rsid w:val="008C75B5"/>
    <w:rsid w:val="008C7621"/>
    <w:rsid w:val="00B72550"/>
    <w:rsid w:val="00B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6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6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8059" TargetMode="External"/><Relationship Id="rId13" Type="http://schemas.openxmlformats.org/officeDocument/2006/relationships/hyperlink" Target="http://www.cpalms.org/Public/PreviewResource/Preview/549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2915" TargetMode="External"/><Relationship Id="rId12" Type="http://schemas.openxmlformats.org/officeDocument/2006/relationships/hyperlink" Target="http://www.cpalms.org/Public/PreviewResource/Preview/549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4957" TargetMode="External"/><Relationship Id="rId11" Type="http://schemas.openxmlformats.org/officeDocument/2006/relationships/hyperlink" Target="http://www.cpalms.org/Public/PreviewResource/Preview/568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alms.org/Public/PreviewResource/Preview/56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54810" TargetMode="External"/><Relationship Id="rId14" Type="http://schemas.openxmlformats.org/officeDocument/2006/relationships/hyperlink" Target="http://www.cpalms.org/Public/PreviewResource/Preview/62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dcterms:created xsi:type="dcterms:W3CDTF">2014-06-09T14:49:00Z</dcterms:created>
  <dcterms:modified xsi:type="dcterms:W3CDTF">2014-06-25T15:18:00Z</dcterms:modified>
</cp:coreProperties>
</file>