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4"/>
        <w:gridCol w:w="810"/>
        <w:gridCol w:w="1738"/>
        <w:gridCol w:w="8078"/>
      </w:tblGrid>
      <w:tr w:rsidR="00184D39" w:rsidRPr="008E3800" w:rsidTr="00C94841">
        <w:tc>
          <w:tcPr>
            <w:tcW w:w="894" w:type="dxa"/>
            <w:tcBorders>
              <w:right w:val="single" w:sz="4" w:space="0" w:color="FFFFFF" w:themeColor="background1"/>
            </w:tcBorders>
          </w:tcPr>
          <w:p w:rsidR="00184D39" w:rsidRPr="00A339D7" w:rsidRDefault="00184D39" w:rsidP="00184D39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10" w:type="dxa"/>
            <w:tcBorders>
              <w:left w:val="single" w:sz="4" w:space="0" w:color="FFFFFF" w:themeColor="background1"/>
            </w:tcBorders>
          </w:tcPr>
          <w:p w:rsidR="00184D39" w:rsidRPr="00A339D7" w:rsidRDefault="00184D39" w:rsidP="00184D39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L</w:t>
            </w:r>
            <w:r w:rsidR="00BD49C9" w:rsidRPr="00A339D7">
              <w:rPr>
                <w:rFonts w:ascii="Century Gothic" w:hAnsi="Century Gothic"/>
                <w:b/>
                <w:sz w:val="28"/>
                <w:szCs w:val="24"/>
              </w:rPr>
              <w:t>204</w:t>
            </w:r>
          </w:p>
        </w:tc>
        <w:tc>
          <w:tcPr>
            <w:tcW w:w="1738" w:type="dxa"/>
            <w:tcBorders>
              <w:right w:val="nil"/>
            </w:tcBorders>
          </w:tcPr>
          <w:p w:rsidR="00184D39" w:rsidRPr="00A339D7" w:rsidRDefault="00184D39" w:rsidP="00184D39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8078" w:type="dxa"/>
            <w:tcBorders>
              <w:left w:val="nil"/>
            </w:tcBorders>
          </w:tcPr>
          <w:p w:rsidR="00184D39" w:rsidRPr="00A339D7" w:rsidRDefault="00EB2592" w:rsidP="008E0CAE">
            <w:pPr>
              <w:rPr>
                <w:rFonts w:ascii="JasmineUPC" w:hAnsi="JasmineUPC" w:cs="JasmineUPC"/>
                <w:sz w:val="34"/>
                <w:szCs w:val="34"/>
              </w:rPr>
            </w:pPr>
            <w:r w:rsidRPr="00A339D7">
              <w:rPr>
                <w:rFonts w:ascii="JasmineUPC" w:hAnsi="JasmineUPC" w:cs="JasmineUPC"/>
                <w:sz w:val="34"/>
                <w:szCs w:val="34"/>
              </w:rPr>
              <w:t>A-SSE.1.2, A-SSE.2.3</w:t>
            </w:r>
            <w:r w:rsidR="000635B9" w:rsidRPr="00A339D7">
              <w:rPr>
                <w:rFonts w:ascii="JasmineUPC" w:hAnsi="JasmineUPC" w:cs="JasmineUPC"/>
                <w:sz w:val="34"/>
                <w:szCs w:val="34"/>
              </w:rPr>
              <w:t>, A-APR.</w:t>
            </w:r>
            <w:r w:rsidR="008E0CAE">
              <w:rPr>
                <w:rFonts w:ascii="JasmineUPC" w:hAnsi="JasmineUPC" w:cs="JasmineUPC"/>
                <w:sz w:val="34"/>
                <w:szCs w:val="34"/>
              </w:rPr>
              <w:t>3</w:t>
            </w:r>
            <w:r w:rsidR="000635B9" w:rsidRPr="00A339D7">
              <w:rPr>
                <w:rFonts w:ascii="JasmineUPC" w:hAnsi="JasmineUPC" w:cs="JasmineUPC"/>
                <w:sz w:val="34"/>
                <w:szCs w:val="34"/>
              </w:rPr>
              <w:t>.4</w:t>
            </w:r>
          </w:p>
        </w:tc>
      </w:tr>
      <w:tr w:rsidR="00184D39" w:rsidRPr="008E3800" w:rsidTr="00C94841">
        <w:trPr>
          <w:trHeight w:val="1313"/>
        </w:trPr>
        <w:tc>
          <w:tcPr>
            <w:tcW w:w="894" w:type="dxa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6" w:type="dxa"/>
            <w:gridSpan w:val="3"/>
          </w:tcPr>
          <w:p w:rsidR="00184D39" w:rsidRPr="00A339D7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A339D7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184D39" w:rsidRPr="00A339D7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</w:p>
          <w:p w:rsidR="00184D39" w:rsidRPr="00A339D7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Default="00A80ED9" w:rsidP="00664483">
            <w:pPr>
              <w:pStyle w:val="ListParagraph"/>
              <w:numPr>
                <w:ilvl w:val="0"/>
                <w:numId w:val="28"/>
              </w:numPr>
              <w:tabs>
                <w:tab w:val="left" w:pos="342"/>
              </w:tabs>
              <w:ind w:left="348" w:hanging="348"/>
              <w:rPr>
                <w:rFonts w:ascii="Century Gothic" w:hAnsi="Century Gothic"/>
                <w:szCs w:val="24"/>
              </w:rPr>
            </w:pPr>
            <w:r w:rsidRPr="00A80ED9">
              <w:rPr>
                <w:rFonts w:ascii="Century Gothic" w:hAnsi="Century Gothic"/>
                <w:szCs w:val="24"/>
              </w:rPr>
              <w:t xml:space="preserve">Factor a </w:t>
            </w:r>
            <w:r>
              <w:rPr>
                <w:rFonts w:ascii="Century Gothic" w:hAnsi="Century Gothic"/>
                <w:szCs w:val="24"/>
              </w:rPr>
              <w:t>polynomial</w:t>
            </w:r>
            <w:r w:rsidRPr="00A80ED9">
              <w:rPr>
                <w:rFonts w:ascii="Century Gothic" w:hAnsi="Century Gothic"/>
                <w:szCs w:val="24"/>
              </w:rPr>
              <w:t xml:space="preserve"> expression to reveal zeros using multiple methods. </w:t>
            </w:r>
          </w:p>
          <w:p w:rsidR="00A80ED9" w:rsidRPr="00A80ED9" w:rsidRDefault="00A80ED9" w:rsidP="00A80ED9">
            <w:pPr>
              <w:pStyle w:val="ListParagraph"/>
              <w:tabs>
                <w:tab w:val="left" w:pos="342"/>
              </w:tabs>
              <w:ind w:left="348"/>
              <w:rPr>
                <w:rFonts w:ascii="Century Gothic" w:hAnsi="Century Gothic"/>
                <w:szCs w:val="24"/>
              </w:rPr>
            </w:pPr>
          </w:p>
          <w:p w:rsidR="00184D39" w:rsidRPr="00A339D7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A339D7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184D39" w:rsidRPr="008E3800" w:rsidTr="00C94841">
        <w:tc>
          <w:tcPr>
            <w:tcW w:w="894" w:type="dxa"/>
            <w:shd w:val="clear" w:color="auto" w:fill="DEEAF6" w:themeFill="accent1" w:themeFillTint="33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A339D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184D39" w:rsidRPr="008E3800" w:rsidTr="00C94841">
        <w:trPr>
          <w:trHeight w:val="1385"/>
        </w:trPr>
        <w:tc>
          <w:tcPr>
            <w:tcW w:w="894" w:type="dxa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6" w:type="dxa"/>
            <w:gridSpan w:val="3"/>
          </w:tcPr>
          <w:p w:rsidR="00184D39" w:rsidRPr="001B4AFD" w:rsidRDefault="00184D39" w:rsidP="00184D39">
            <w:pPr>
              <w:rPr>
                <w:rFonts w:ascii="Century Gothic" w:hAnsi="Century Gothic"/>
                <w:szCs w:val="24"/>
              </w:rPr>
            </w:pPr>
            <w:r w:rsidRPr="001B4AFD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EB2592" w:rsidRPr="001B4AFD">
              <w:rPr>
                <w:rFonts w:ascii="Century Gothic" w:hAnsi="Century Gothic"/>
                <w:b/>
                <w:sz w:val="36"/>
                <w:szCs w:val="24"/>
              </w:rPr>
              <w:t xml:space="preserve">choose and produce an equivalent form of an expression by using the structure to identify ways to rewrite it. </w:t>
            </w:r>
          </w:p>
          <w:p w:rsidR="00184D39" w:rsidRPr="001B4AFD" w:rsidRDefault="00184D39" w:rsidP="00184D39">
            <w:pPr>
              <w:rPr>
                <w:rFonts w:ascii="Century Gothic" w:hAnsi="Century Gothic"/>
                <w:szCs w:val="24"/>
              </w:rPr>
            </w:pPr>
            <w:r w:rsidRPr="001B4AFD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184D39" w:rsidRPr="008E0CAE" w:rsidRDefault="00BD49C9" w:rsidP="008E0CA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Factor a quadratic expression to reveal zero</w:t>
            </w:r>
            <w:r w:rsidR="00737F6D" w:rsidRPr="008E0CAE">
              <w:rPr>
                <w:rFonts w:ascii="Century Gothic" w:hAnsi="Century Gothic"/>
                <w:szCs w:val="24"/>
              </w:rPr>
              <w:t>s using multiple methods.</w:t>
            </w:r>
            <w:r w:rsidR="00691042" w:rsidRPr="008E0CAE">
              <w:rPr>
                <w:rFonts w:ascii="Century Gothic" w:hAnsi="Century Gothic"/>
                <w:szCs w:val="24"/>
              </w:rPr>
              <w:t xml:space="preserve"> (A-SSE.2.3a)</w:t>
            </w:r>
          </w:p>
          <w:p w:rsidR="00184D39" w:rsidRPr="008E0CAE" w:rsidRDefault="008E0CAE" w:rsidP="008E0CA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Complete the square in a quadratic expression to reveal the maximum or minimum value of the function it defines</w:t>
            </w:r>
            <w:r w:rsidR="00737F6D" w:rsidRPr="008E0CAE">
              <w:rPr>
                <w:rFonts w:ascii="Century Gothic" w:hAnsi="Century Gothic"/>
                <w:szCs w:val="24"/>
              </w:rPr>
              <w:t>.</w:t>
            </w:r>
            <w:r w:rsidR="00691042" w:rsidRPr="008E0CAE">
              <w:rPr>
                <w:rFonts w:ascii="Century Gothic" w:hAnsi="Century Gothic"/>
                <w:szCs w:val="24"/>
              </w:rPr>
              <w:t xml:space="preserve"> (A-SSE.2.3b)</w:t>
            </w:r>
          </w:p>
          <w:p w:rsidR="00691042" w:rsidRPr="008E0CAE" w:rsidRDefault="00737F6D" w:rsidP="008E0CA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Use the properties of exponents to transform expressions for exponential functions. </w:t>
            </w:r>
          </w:p>
          <w:p w:rsidR="00737F6D" w:rsidRPr="008E0CAE" w:rsidRDefault="00691042" w:rsidP="00691042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(A-SSE.2.3c)</w:t>
            </w:r>
          </w:p>
          <w:p w:rsidR="008E0CAE" w:rsidRDefault="008E0CAE" w:rsidP="008E0CAE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 xml:space="preserve">Prove polynomial identities and use them to describe numerical relationships. </w:t>
            </w:r>
          </w:p>
          <w:p w:rsidR="008E0CAE" w:rsidRDefault="008E0CAE" w:rsidP="008E0CA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(A-APR.3.4)</w:t>
            </w:r>
          </w:p>
          <w:p w:rsidR="008E0CAE" w:rsidRDefault="008E0CAE" w:rsidP="008E0CAE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F045E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184D39" w:rsidRPr="008E3800" w:rsidTr="00C94841">
        <w:tc>
          <w:tcPr>
            <w:tcW w:w="894" w:type="dxa"/>
            <w:shd w:val="clear" w:color="auto" w:fill="DEEAF6" w:themeFill="accent1" w:themeFillTint="33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184D39" w:rsidRPr="008E3800" w:rsidRDefault="00184D39" w:rsidP="00184D39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3F045E">
              <w:rPr>
                <w:rFonts w:ascii="Century Gothic" w:hAnsi="Century Gothic"/>
                <w:szCs w:val="24"/>
              </w:rPr>
              <w:t xml:space="preserve">No major errors or omissions regarding 2.0 content and partial knowledge of 3.0 </w:t>
            </w:r>
            <w:r w:rsidRPr="008E0CAE">
              <w:rPr>
                <w:rFonts w:ascii="Century Gothic" w:hAnsi="Century Gothic"/>
                <w:szCs w:val="24"/>
              </w:rPr>
              <w:t>content.</w:t>
            </w:r>
          </w:p>
        </w:tc>
      </w:tr>
      <w:tr w:rsidR="00184D39" w:rsidRPr="008E3800" w:rsidTr="00C94841">
        <w:trPr>
          <w:trHeight w:val="1466"/>
        </w:trPr>
        <w:tc>
          <w:tcPr>
            <w:tcW w:w="894" w:type="dxa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6" w:type="dxa"/>
            <w:gridSpan w:val="3"/>
          </w:tcPr>
          <w:p w:rsidR="00184D39" w:rsidRPr="007611E1" w:rsidRDefault="00184D39" w:rsidP="000B6413">
            <w:pPr>
              <w:ind w:left="360"/>
              <w:rPr>
                <w:rFonts w:ascii="Century Gothic" w:hAnsi="Century Gothic"/>
                <w:b/>
                <w:szCs w:val="24"/>
              </w:rPr>
            </w:pPr>
            <w:r w:rsidRPr="007611E1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7611E1" w:rsidRPr="007611E1" w:rsidTr="00184D39">
              <w:tc>
                <w:tcPr>
                  <w:tcW w:w="3464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 xml:space="preserve"> Maximum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>Square Root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 xml:space="preserve"> Function</w:t>
                  </w:r>
                </w:p>
              </w:tc>
            </w:tr>
            <w:tr w:rsidR="007611E1" w:rsidRPr="007611E1" w:rsidTr="00184D39">
              <w:tc>
                <w:tcPr>
                  <w:tcW w:w="3464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 xml:space="preserve"> Minimum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>Quadratic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 xml:space="preserve"> Zeros</w:t>
                  </w:r>
                </w:p>
              </w:tc>
            </w:tr>
            <w:tr w:rsidR="007611E1" w:rsidRPr="008E3800" w:rsidTr="00184D39">
              <w:tc>
                <w:tcPr>
                  <w:tcW w:w="3464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>Exponents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664483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7611E1">
                    <w:rPr>
                      <w:rFonts w:ascii="Century Gothic" w:hAnsi="Century Gothic"/>
                      <w:szCs w:val="24"/>
                    </w:rPr>
                    <w:t>Difference of Squares</w:t>
                  </w:r>
                </w:p>
              </w:tc>
              <w:tc>
                <w:tcPr>
                  <w:tcW w:w="3465" w:type="dxa"/>
                </w:tcPr>
                <w:p w:rsidR="007611E1" w:rsidRPr="007611E1" w:rsidRDefault="007611E1" w:rsidP="007611E1">
                  <w:pPr>
                    <w:pStyle w:val="ListParagraph"/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184D39" w:rsidRPr="008E3800" w:rsidRDefault="00184D39" w:rsidP="00184D39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184D39" w:rsidRPr="007611E1" w:rsidRDefault="00184D39" w:rsidP="00184D39">
            <w:pPr>
              <w:rPr>
                <w:rFonts w:ascii="Century Gothic" w:hAnsi="Century Gothic"/>
                <w:b/>
                <w:szCs w:val="24"/>
              </w:rPr>
            </w:pPr>
            <w:r w:rsidRPr="007611E1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611E1" w:rsidRPr="007611E1" w:rsidRDefault="007611E1" w:rsidP="00664483">
            <w:pPr>
              <w:pStyle w:val="ListParagraph"/>
              <w:numPr>
                <w:ilvl w:val="0"/>
                <w:numId w:val="2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7611E1">
              <w:rPr>
                <w:rFonts w:ascii="Century Gothic" w:hAnsi="Century Gothic"/>
                <w:szCs w:val="24"/>
              </w:rPr>
              <w:t>Use the structure of an expression to identify ways to rewrite it.</w:t>
            </w:r>
            <w:r w:rsidRPr="007611E1">
              <w:rPr>
                <w:rFonts w:ascii="Century Gothic" w:hAnsi="Century Gothic"/>
                <w:i/>
                <w:iCs/>
                <w:szCs w:val="24"/>
              </w:rPr>
              <w:t xml:space="preserve"> For example, see x</w:t>
            </w:r>
            <w:r w:rsidRPr="007611E1">
              <w:rPr>
                <w:rFonts w:ascii="Century Gothic" w:hAnsi="Century Gothic"/>
                <w:i/>
                <w:iCs/>
                <w:szCs w:val="24"/>
                <w:vertAlign w:val="superscript"/>
              </w:rPr>
              <w:t>4</w:t>
            </w:r>
            <w:r w:rsidRPr="007611E1">
              <w:rPr>
                <w:rFonts w:ascii="Century Gothic" w:hAnsi="Century Gothic"/>
                <w:i/>
                <w:iCs/>
                <w:szCs w:val="24"/>
              </w:rPr>
              <w:t>- y</w:t>
            </w:r>
            <w:r w:rsidRPr="007611E1">
              <w:rPr>
                <w:rFonts w:ascii="Century Gothic" w:hAnsi="Century Gothic"/>
                <w:i/>
                <w:iCs/>
                <w:szCs w:val="24"/>
                <w:vertAlign w:val="superscript"/>
              </w:rPr>
              <w:t>4</w:t>
            </w:r>
            <w:r w:rsidRPr="007611E1">
              <w:rPr>
                <w:rFonts w:ascii="Century Gothic" w:hAnsi="Century Gothic"/>
                <w:i/>
                <w:iCs/>
                <w:szCs w:val="24"/>
              </w:rPr>
              <w:t xml:space="preserve"> as (x²)² – (y²)², thus recognizing it as a difference of squares that can be factored as (x² – y²)(x² + y²).</w:t>
            </w:r>
            <w:r>
              <w:rPr>
                <w:rFonts w:ascii="Century Gothic" w:hAnsi="Century Gothic"/>
                <w:iCs/>
                <w:szCs w:val="24"/>
              </w:rPr>
              <w:t>(A-SS.1.2)</w:t>
            </w:r>
          </w:p>
          <w:p w:rsidR="008E0CAE" w:rsidRPr="008E0CAE" w:rsidRDefault="008E0CAE" w:rsidP="00664483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Factor a quadratic expression. (A-SSE.2.3a)</w:t>
            </w:r>
          </w:p>
          <w:p w:rsidR="00184D39" w:rsidRPr="008E0CAE" w:rsidRDefault="00691042" w:rsidP="00664483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Complete the square for a quadratic equation.</w:t>
            </w:r>
            <w:r w:rsidR="005275F7" w:rsidRPr="008E0CAE">
              <w:rPr>
                <w:rFonts w:ascii="Century Gothic" w:hAnsi="Century Gothic"/>
                <w:szCs w:val="24"/>
              </w:rPr>
              <w:t xml:space="preserve"> (A-SSE.2.3b)</w:t>
            </w:r>
          </w:p>
          <w:p w:rsidR="00184D39" w:rsidRPr="008E0CAE" w:rsidRDefault="00691042" w:rsidP="00664483">
            <w:pPr>
              <w:pStyle w:val="ListParagraph"/>
              <w:numPr>
                <w:ilvl w:val="0"/>
                <w:numId w:val="20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8E0CAE">
              <w:rPr>
                <w:rFonts w:ascii="Century Gothic" w:hAnsi="Century Gothic"/>
                <w:szCs w:val="24"/>
              </w:rPr>
              <w:t>Use properties of exponents</w:t>
            </w:r>
            <w:r w:rsidR="00732347" w:rsidRPr="008E0CAE">
              <w:rPr>
                <w:rFonts w:ascii="Century Gothic" w:hAnsi="Century Gothic"/>
                <w:szCs w:val="24"/>
              </w:rPr>
              <w:t>.</w:t>
            </w:r>
            <w:r w:rsidRPr="008E0CAE">
              <w:rPr>
                <w:rFonts w:ascii="Century Gothic" w:hAnsi="Century Gothic"/>
                <w:szCs w:val="24"/>
              </w:rPr>
              <w:t xml:space="preserve"> </w:t>
            </w:r>
            <w:r w:rsidR="005275F7" w:rsidRPr="008E0CAE">
              <w:rPr>
                <w:rFonts w:ascii="Century Gothic" w:hAnsi="Century Gothic"/>
                <w:szCs w:val="24"/>
              </w:rPr>
              <w:t>(A-SSE.2.3c)</w:t>
            </w:r>
          </w:p>
          <w:p w:rsidR="00184D39" w:rsidRPr="008E3800" w:rsidRDefault="00184D39" w:rsidP="00184D39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  <w:highlight w:val="yellow"/>
              </w:rPr>
            </w:pPr>
          </w:p>
          <w:p w:rsidR="00184D39" w:rsidRPr="008E3800" w:rsidRDefault="00184D39" w:rsidP="00184D39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184D39" w:rsidRPr="008E3800" w:rsidTr="00C94841">
        <w:tc>
          <w:tcPr>
            <w:tcW w:w="894" w:type="dxa"/>
            <w:shd w:val="clear" w:color="auto" w:fill="DEEAF6" w:themeFill="accent1" w:themeFillTint="33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184D39" w:rsidRPr="00A339D7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184D39" w:rsidRPr="008E3800" w:rsidTr="00C94841">
        <w:tc>
          <w:tcPr>
            <w:tcW w:w="894" w:type="dxa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6" w:type="dxa"/>
            <w:gridSpan w:val="3"/>
          </w:tcPr>
          <w:p w:rsidR="00184D39" w:rsidRPr="00A339D7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184D39" w:rsidRPr="008E3800" w:rsidTr="00C94841">
        <w:tc>
          <w:tcPr>
            <w:tcW w:w="894" w:type="dxa"/>
            <w:shd w:val="clear" w:color="auto" w:fill="DEEAF6" w:themeFill="accent1" w:themeFillTint="33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6" w:type="dxa"/>
            <w:gridSpan w:val="3"/>
            <w:shd w:val="clear" w:color="auto" w:fill="DEEAF6" w:themeFill="accent1" w:themeFillTint="33"/>
          </w:tcPr>
          <w:p w:rsidR="00184D39" w:rsidRPr="00A339D7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184D39" w:rsidRPr="00B00450" w:rsidTr="00C94841">
        <w:tc>
          <w:tcPr>
            <w:tcW w:w="894" w:type="dxa"/>
          </w:tcPr>
          <w:p w:rsidR="00184D39" w:rsidRPr="00A339D7" w:rsidRDefault="00184D39" w:rsidP="00184D39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A339D7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6" w:type="dxa"/>
            <w:gridSpan w:val="3"/>
          </w:tcPr>
          <w:p w:rsidR="00184D39" w:rsidRPr="00A339D7" w:rsidRDefault="00184D39" w:rsidP="00184D39">
            <w:pPr>
              <w:rPr>
                <w:rFonts w:ascii="Century Gothic" w:hAnsi="Century Gothic"/>
                <w:szCs w:val="24"/>
              </w:rPr>
            </w:pPr>
            <w:r w:rsidRPr="00A339D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184D39" w:rsidRDefault="00184D39" w:rsidP="002F2A29">
      <w:pPr>
        <w:jc w:val="center"/>
        <w:rPr>
          <w:rFonts w:ascii="{skinny} jeans solid" w:hAnsi="{skinny} jeans solid"/>
          <w:b/>
          <w:sz w:val="36"/>
        </w:rPr>
      </w:pPr>
    </w:p>
    <w:p w:rsidR="000635B9" w:rsidRDefault="000635B9" w:rsidP="002F2A29">
      <w:pPr>
        <w:jc w:val="center"/>
        <w:rPr>
          <w:rFonts w:ascii="{skinny} jeans solid" w:hAnsi="{skinny} jeans solid"/>
          <w:b/>
          <w:sz w:val="36"/>
        </w:rPr>
      </w:pPr>
      <w:bookmarkStart w:id="0" w:name="_GoBack"/>
      <w:bookmarkEnd w:id="0"/>
    </w:p>
    <w:sectPr w:rsidR="000635B9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0E1" w:rsidRDefault="006900E1" w:rsidP="00BB6D4E">
      <w:r>
        <w:separator/>
      </w:r>
    </w:p>
  </w:endnote>
  <w:endnote w:type="continuationSeparator" w:id="0">
    <w:p w:rsidR="006900E1" w:rsidRDefault="006900E1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0E1" w:rsidRDefault="006900E1" w:rsidP="00BB6D4E">
      <w:r>
        <w:separator/>
      </w:r>
    </w:p>
  </w:footnote>
  <w:footnote w:type="continuationSeparator" w:id="0">
    <w:p w:rsidR="006900E1" w:rsidRDefault="006900E1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F045E"/>
    <w:rsid w:val="0040101C"/>
    <w:rsid w:val="004060A6"/>
    <w:rsid w:val="00415BEF"/>
    <w:rsid w:val="00424BF8"/>
    <w:rsid w:val="00461F35"/>
    <w:rsid w:val="004646AD"/>
    <w:rsid w:val="004677E0"/>
    <w:rsid w:val="00467F81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41374"/>
    <w:rsid w:val="00664483"/>
    <w:rsid w:val="006900E1"/>
    <w:rsid w:val="00691042"/>
    <w:rsid w:val="006B1DDF"/>
    <w:rsid w:val="006B4984"/>
    <w:rsid w:val="006E3A95"/>
    <w:rsid w:val="0071464B"/>
    <w:rsid w:val="00724A5E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94841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7771A"/>
    <w:rsid w:val="00F91E04"/>
    <w:rsid w:val="00FE262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3ABE3-6E4E-4B56-BA00-F88237A9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2014-06-19T15:53:00Z</dcterms:created>
  <dcterms:modified xsi:type="dcterms:W3CDTF">2014-06-19T17:03:00Z</dcterms:modified>
</cp:coreProperties>
</file>